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TERMIN, 11 maja, godz 10:00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TERMIN, 11 maja, godz 10:00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Huawei Polska zaprasza na debatę pt. STAY LEGAL = STAY SAFE. Dyskutowane będą na niej zmiany dotyczące małych i średnich przedsiębiorców ISP w Polsce. W spotkaniu udział weźmie m.in. prezes Izby KIKE #KarolSkupien Zapraszamy serdecznie do udziału. Bezpłatna rejestracja: http://bit.ly/3czYakF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TERMIN, 11 maja, godz 10:00 </w:t>
      </w:r>
    </w:p>
    <w:p>
      <w:r>
        <w:rPr>
          <w:rFonts w:ascii="calibri" w:hAnsi="calibri" w:eastAsia="calibri" w:cs="calibri"/>
          <w:sz w:val="24"/>
          <w:szCs w:val="24"/>
        </w:rPr>
        <w:t xml:space="preserve">Huawei Polska zaprasza na debatę pt. STAY LEGAL = STAY SAFE. Dyskutowane będą na niej zmiany dotyczące małych i średnich przedsiębiorców ISP w Polsce. W spotkaniu udział weźmie m.in. prezes Izby KIKE #KarolSkupien Zapraszamy serdecznie do udziału. Bezpłatna rejestracja: http://bit.ly/3czYakF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2025-12-24T10:29:14+01:00</dcterms:created>
  <dcterms:modified xsi:type="dcterms:W3CDTF">2025-12-24T10:29:14+01:00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